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13A2" w14:textId="29D2B06B" w:rsidR="00A104BB" w:rsidRDefault="00A104BB" w:rsidP="0064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4BB">
        <w:rPr>
          <w:rFonts w:ascii="Times New Roman" w:hAnsi="Times New Roman" w:cs="Times New Roman"/>
          <w:b/>
          <w:sz w:val="28"/>
          <w:szCs w:val="28"/>
        </w:rPr>
        <w:t>Informe Técnico</w:t>
      </w:r>
    </w:p>
    <w:p w14:paraId="4DBEF3B8" w14:textId="77777777" w:rsidR="00642385" w:rsidRDefault="00642385" w:rsidP="0064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76DD6" w14:textId="4F263C51" w:rsidR="00E054AE" w:rsidRDefault="00E054AE" w:rsidP="00E0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AC">
        <w:rPr>
          <w:rFonts w:ascii="Times New Roman" w:hAnsi="Times New Roman" w:cs="Times New Roman"/>
          <w:b/>
          <w:sz w:val="28"/>
          <w:szCs w:val="28"/>
        </w:rPr>
        <w:t>INFORME TÉCNICO PARA JUSTIFICACIÓN DE</w:t>
      </w:r>
      <w:r w:rsidR="0064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AC">
        <w:rPr>
          <w:rFonts w:ascii="Times New Roman" w:hAnsi="Times New Roman" w:cs="Times New Roman"/>
          <w:b/>
          <w:sz w:val="28"/>
          <w:szCs w:val="28"/>
        </w:rPr>
        <w:t>TRÁMITES NO SUSCEPTIBLES A ELIMINACIÓN</w:t>
      </w:r>
    </w:p>
    <w:p w14:paraId="0F4D8509" w14:textId="77777777" w:rsidR="00A104BB" w:rsidRDefault="00A104BB" w:rsidP="00E0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55907" w14:textId="149A09F2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Nombre de la Institución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7E652234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Secretaría Técnica del Plan Toda Una Vida</w:t>
      </w:r>
    </w:p>
    <w:p w14:paraId="08DE1BBB" w14:textId="77777777" w:rsidR="00E054AE" w:rsidRPr="00190C5F" w:rsidRDefault="00E054AE" w:rsidP="00E054AE">
      <w:pPr>
        <w:pStyle w:val="Prrafodelista"/>
        <w:tabs>
          <w:tab w:val="left" w:pos="2974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ab/>
      </w:r>
    </w:p>
    <w:p w14:paraId="4BDA8BB5" w14:textId="483DE8C0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Fecha de elaboración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1A2E7021" w14:textId="59BE2F84" w:rsidR="00E054AE" w:rsidRPr="00190C5F" w:rsidRDefault="00285E2D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054AE" w:rsidRPr="00190C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/2021 </w:t>
      </w:r>
    </w:p>
    <w:p w14:paraId="02905F82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7ACB692" w14:textId="7FBD136F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Nombre del Trámite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37E4EFA9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Atención a Solicitudes de Acceso a la Información Pública (LOTAIP)</w:t>
      </w:r>
    </w:p>
    <w:p w14:paraId="64CAF119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8902997" w14:textId="6C8DF937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Justificación</w:t>
      </w:r>
      <w:r w:rsidR="00642385">
        <w:rPr>
          <w:rFonts w:ascii="Times New Roman" w:hAnsi="Times New Roman" w:cs="Times New Roman"/>
          <w:b/>
          <w:sz w:val="24"/>
          <w:szCs w:val="24"/>
        </w:rPr>
        <w:t>:</w:t>
      </w:r>
    </w:p>
    <w:p w14:paraId="2D987A12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De conformidad a la Norma Técnica Para Eliminación de Trámites Administrativos expedida mediante ACUERDO MINISTERIAL No. 005-2021 y en concordancia a los instrumentos téc</w:t>
      </w:r>
      <w:r w:rsidR="00833654">
        <w:rPr>
          <w:rFonts w:ascii="Times New Roman" w:hAnsi="Times New Roman" w:cs="Times New Roman"/>
          <w:sz w:val="24"/>
          <w:szCs w:val="24"/>
        </w:rPr>
        <w:t>nicos emitidos por MINTEL para su cumplimiento</w:t>
      </w:r>
      <w:r w:rsidRPr="00190C5F">
        <w:rPr>
          <w:rFonts w:ascii="Times New Roman" w:hAnsi="Times New Roman" w:cs="Times New Roman"/>
          <w:sz w:val="24"/>
          <w:szCs w:val="24"/>
        </w:rPr>
        <w:t>, la Secretaría Técnica del Plan Toda Una Vida pone en conocimiento del ente rector, que su trámite</w:t>
      </w:r>
      <w:r w:rsidRPr="00190C5F">
        <w:rPr>
          <w:rFonts w:ascii="Times New Roman" w:hAnsi="Times New Roman" w:cs="Times New Roman"/>
          <w:i/>
          <w:sz w:val="24"/>
          <w:szCs w:val="24"/>
        </w:rPr>
        <w:t xml:space="preserve"> “Atención a Solicitudes de Acceso a la Información Pública (LOTAIP), </w:t>
      </w:r>
      <w:r w:rsidRPr="00190C5F">
        <w:rPr>
          <w:rFonts w:ascii="Times New Roman" w:hAnsi="Times New Roman" w:cs="Times New Roman"/>
          <w:sz w:val="24"/>
          <w:szCs w:val="24"/>
        </w:rPr>
        <w:t xml:space="preserve">se encuentra amparado en </w:t>
      </w:r>
      <w:r w:rsidR="00833654">
        <w:rPr>
          <w:rFonts w:ascii="Times New Roman" w:hAnsi="Times New Roman" w:cs="Times New Roman"/>
          <w:sz w:val="24"/>
          <w:szCs w:val="24"/>
        </w:rPr>
        <w:t>el</w:t>
      </w:r>
      <w:r w:rsidRPr="00190C5F">
        <w:rPr>
          <w:rFonts w:ascii="Times New Roman" w:hAnsi="Times New Roman" w:cs="Times New Roman"/>
          <w:sz w:val="24"/>
          <w:szCs w:val="24"/>
        </w:rPr>
        <w:t xml:space="preserve"> art. 5 de la mencionada norma, de conformidad a lo siguiente:</w:t>
      </w:r>
    </w:p>
    <w:p w14:paraId="4D8FD3D0" w14:textId="77777777" w:rsidR="00E054AE" w:rsidRPr="00190C5F" w:rsidRDefault="00E054AE" w:rsidP="00E054A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Normativa de mayor jerarquía que imposibilite la eliminación de trámite</w:t>
      </w:r>
    </w:p>
    <w:p w14:paraId="21BDB326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La Secretaría Técnica del Plan Toda Una Vida-STPTV procedió a realizar la identificación, registro y publicación del trámite referido de conformidad a la siguiente base legal de sustento</w:t>
      </w:r>
      <w:r w:rsidRPr="00190C5F">
        <w:rPr>
          <w:rFonts w:ascii="Times New Roman" w:hAnsi="Times New Roman" w:cs="Times New Roman"/>
          <w:i/>
          <w:sz w:val="24"/>
          <w:szCs w:val="24"/>
        </w:rPr>
        <w:t>:</w:t>
      </w:r>
    </w:p>
    <w:p w14:paraId="058E7174" w14:textId="7777777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18 numeral 2 de la Constitución del Ecuador.-</w:t>
      </w:r>
      <w:r w:rsidRPr="00190C5F">
        <w:rPr>
          <w:rFonts w:ascii="Times New Roman" w:hAnsi="Times New Roman" w:cs="Times New Roman"/>
          <w:i/>
          <w:sz w:val="24"/>
          <w:szCs w:val="24"/>
        </w:rPr>
        <w:t xml:space="preserve"> “…Todas las personas, en forma individual o colectiva, tienen derecho a…:</w:t>
      </w:r>
    </w:p>
    <w:p w14:paraId="44A32EE8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B43DC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 xml:space="preserve">“…2.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información…” </w:t>
      </w:r>
    </w:p>
    <w:p w14:paraId="397736F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5B9F1" w14:textId="6AEB53A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1,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5 y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9 de la Ley Orgánica de Transparencia y Acceso a la Información Pública (LOTAIP) que señala lo siguiente:</w:t>
      </w:r>
    </w:p>
    <w:p w14:paraId="7E3B1C34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B5E5E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 xml:space="preserve">“…Art. 1.- Principio de Publicidad de la Información Pública.- El acceso a la información pública es un derecho de las personas que garantiza el Estado. Toda la información que emane o que esté en poder de las instituciones, </w:t>
      </w:r>
      <w:r w:rsidRPr="00190C5F">
        <w:rPr>
          <w:rFonts w:ascii="Times New Roman" w:hAnsi="Times New Roman" w:cs="Times New Roman"/>
          <w:i/>
          <w:sz w:val="24"/>
          <w:szCs w:val="24"/>
        </w:rPr>
        <w:lastRenderedPageBreak/>
        <w:t>organismos y entidades, personas jurídicas de derecho público o privado que, para el tema materia de la información tengan participación del Estado o sean concesionarios de éste, en cualquiera de sus modalidades, conforme lo dispone la Ley Orgánica de la Contraloría General del Estado; las organizaciones de trabajadores y servidores de las instituciones del Estado, instituciones de educación superior que perciban rentas del Estado, las denominadas organizaciones no gubernamentales (</w:t>
      </w:r>
      <w:proofErr w:type="spellStart"/>
      <w:r w:rsidRPr="00190C5F">
        <w:rPr>
          <w:rFonts w:ascii="Times New Roman" w:hAnsi="Times New Roman" w:cs="Times New Roman"/>
          <w:i/>
          <w:sz w:val="24"/>
          <w:szCs w:val="24"/>
        </w:rPr>
        <w:t>ONG`s</w:t>
      </w:r>
      <w:proofErr w:type="spellEnd"/>
      <w:r w:rsidRPr="00190C5F">
        <w:rPr>
          <w:rFonts w:ascii="Times New Roman" w:hAnsi="Times New Roman" w:cs="Times New Roman"/>
          <w:i/>
          <w:sz w:val="24"/>
          <w:szCs w:val="24"/>
        </w:rPr>
        <w:t>), están sometidas al principio de publicidad; por lo tanto, toda información que posean es pública, salvo las excepciones establecidas en esta Ley..”</w:t>
      </w:r>
    </w:p>
    <w:p w14:paraId="2942E328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14D80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5.- Información Pública.- Se considera información pública, todo documento en cualquier formato, que se encuentre en poder de las instituciones públicas y de las personas jurídicas a las que se refiere esta Ley, contenidos, creados u obtenidos por ellas, que se encuentren bajo su responsabilidad o se hayan producido con recursos del Estado….”</w:t>
      </w:r>
    </w:p>
    <w:p w14:paraId="60D6E46A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5AA33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9.- Responsabilidad sobre la entrega de la Información Pública.- El titular de la entidad o representante legal, será el responsable y garantizará la atención suficiente y necesaria a la publicidad de la información pública, así como su libertad de acceso….”</w:t>
      </w:r>
    </w:p>
    <w:p w14:paraId="075F2B64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04C08" w14:textId="70F4053D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Art. 3, Art. 4 y Art</w:t>
      </w:r>
      <w:r w:rsidR="00642385">
        <w:rPr>
          <w:rFonts w:ascii="Times New Roman" w:hAnsi="Times New Roman" w:cs="Times New Roman"/>
          <w:sz w:val="24"/>
          <w:szCs w:val="24"/>
        </w:rPr>
        <w:t>.</w:t>
      </w:r>
      <w:r w:rsidRPr="00190C5F">
        <w:rPr>
          <w:rFonts w:ascii="Times New Roman" w:hAnsi="Times New Roman" w:cs="Times New Roman"/>
          <w:sz w:val="24"/>
          <w:szCs w:val="24"/>
        </w:rPr>
        <w:t xml:space="preserve"> 6 </w:t>
      </w:r>
      <w:r w:rsidR="00642385">
        <w:rPr>
          <w:rFonts w:ascii="Times New Roman" w:hAnsi="Times New Roman" w:cs="Times New Roman"/>
          <w:sz w:val="24"/>
          <w:szCs w:val="24"/>
        </w:rPr>
        <w:t xml:space="preserve">del </w:t>
      </w:r>
      <w:r w:rsidRPr="00190C5F">
        <w:rPr>
          <w:rFonts w:ascii="Times New Roman" w:hAnsi="Times New Roman" w:cs="Times New Roman"/>
          <w:sz w:val="24"/>
          <w:szCs w:val="24"/>
        </w:rPr>
        <w:t>Reglamento LOTAIP del Reglamento a la Ley Orgánica de Transparencia y Acceso a la Información Pública (LOTAIP) que señala lo siguiente:</w:t>
      </w:r>
    </w:p>
    <w:p w14:paraId="3141AB4B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5534A9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3.- Principios.- El libre acceso de las personas a la información pública se rige por los principios constitucionales de publicidad, transparencia, rendición de cuentas, gratuidad y apertura de las actividades de las entidades públicas y las que correspondan a entidades privadas que, por disposición de la ley, se consideran de interés público…”</w:t>
      </w:r>
    </w:p>
    <w:p w14:paraId="42D21E1F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DA663A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4.- Principio de Publicidad.- Por el principio de publicidad, se considera pública toda la información que crearen, que obtuvieren por cualquier medio, que posean, que emanen y que se encuentre en poder de todos los organismos, entidades e instituciones del sector público y privado que tengan participación del Estado en los términos establecidos en los Arts. 1 y 3 de la Ley Orgánica de Transparencia y Acceso a la Información Pública. La información requerida puede estar contenida en documentos escritos, grabaciones, información digitalizada, fotografías y cualquier otro medio de reproducción…”.</w:t>
      </w:r>
    </w:p>
    <w:p w14:paraId="0290862E" w14:textId="77777777" w:rsidR="00E054AE" w:rsidRPr="00190C5F" w:rsidRDefault="00E054AE" w:rsidP="00E054AE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854A5" w14:textId="77777777" w:rsidR="00E054AE" w:rsidRPr="00190C5F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5F">
        <w:rPr>
          <w:rFonts w:ascii="Times New Roman" w:hAnsi="Times New Roman" w:cs="Times New Roman"/>
          <w:i/>
          <w:sz w:val="24"/>
          <w:szCs w:val="24"/>
        </w:rPr>
        <w:t>“…Art. 6.- Obligatoriedad.- Todas las instituciones que se encuentren sometidas al ámbito de la Ley de Transparencia y Acceso a la Información, difundirán en forma, obligatoria y permanente, a través de su página web, la información mínima actualizada prevista en el artículo 7 de dicho cuerpo legal…”.</w:t>
      </w:r>
    </w:p>
    <w:p w14:paraId="0C543828" w14:textId="77777777" w:rsidR="00E054AE" w:rsidRPr="00190C5F" w:rsidRDefault="00E054AE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lastRenderedPageBreak/>
        <w:t xml:space="preserve">Con la base legal expuesta y de conformidad al cumplimiento de la Ley Orgánica Para Optimización y Eficiencia de Trámites Administrativos-LOOETA, la STPTV procedió a realizar el levantamiento identificación, registro y publicación de los trámites de la entidad, así como para construir su plan de simplificación de trámites, el mismo que fue aprobado por MINTEL mediante los siguientes memorandos: </w:t>
      </w:r>
    </w:p>
    <w:p w14:paraId="15FB0477" w14:textId="77777777" w:rsidR="0093248C" w:rsidRPr="0093248C" w:rsidRDefault="0093248C" w:rsidP="009324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48C">
        <w:rPr>
          <w:rFonts w:ascii="Times New Roman" w:hAnsi="Times New Roman" w:cs="Times New Roman"/>
          <w:sz w:val="24"/>
          <w:szCs w:val="24"/>
        </w:rPr>
        <w:t>Oficio Nro. MINTEL-SGERC-2020-0668-O</w:t>
      </w:r>
      <w:r>
        <w:rPr>
          <w:rFonts w:ascii="Times New Roman" w:hAnsi="Times New Roman" w:cs="Times New Roman"/>
          <w:sz w:val="24"/>
          <w:szCs w:val="24"/>
        </w:rPr>
        <w:t xml:space="preserve"> del 13 de julio del 2020.</w:t>
      </w:r>
    </w:p>
    <w:p w14:paraId="59E709F8" w14:textId="77777777" w:rsidR="00E054AE" w:rsidRDefault="00E054AE" w:rsidP="00E054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5F">
        <w:rPr>
          <w:rFonts w:ascii="Times New Roman" w:hAnsi="Times New Roman" w:cs="Times New Roman"/>
          <w:sz w:val="24"/>
          <w:szCs w:val="24"/>
        </w:rPr>
        <w:t>Oficio Nro. MINTEL-SGERC-2021-0068-O del 31 de enero de 2021.</w:t>
      </w:r>
    </w:p>
    <w:p w14:paraId="78164E36" w14:textId="73597380" w:rsidR="00A54E6A" w:rsidRPr="00A54E6A" w:rsidRDefault="00A54E6A" w:rsidP="00A54E6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E6A">
        <w:rPr>
          <w:rFonts w:ascii="Times New Roman" w:hAnsi="Times New Roman" w:cs="Times New Roman"/>
          <w:sz w:val="24"/>
          <w:szCs w:val="24"/>
        </w:rPr>
        <w:t>Oficio Nro. MINTEL-SGERC-2021-0356-O del 17 de mayo</w:t>
      </w:r>
      <w:r w:rsidRPr="00A54E6A">
        <w:rPr>
          <w:rFonts w:ascii="Times New Roman" w:hAnsi="Times New Roman" w:cs="Times New Roman"/>
          <w:sz w:val="24"/>
          <w:szCs w:val="24"/>
        </w:rPr>
        <w:t xml:space="preserve"> </w:t>
      </w:r>
      <w:r w:rsidRPr="00A54E6A">
        <w:rPr>
          <w:rFonts w:ascii="Times New Roman" w:hAnsi="Times New Roman" w:cs="Times New Roman"/>
          <w:sz w:val="24"/>
          <w:szCs w:val="24"/>
        </w:rPr>
        <w:t>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6468A" w14:textId="3EA0F988" w:rsidR="00E054AE" w:rsidRPr="00190C5F" w:rsidRDefault="00285E2D" w:rsidP="00E05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ocasión  y </w:t>
      </w:r>
      <w:r w:rsidR="00E054AE" w:rsidRPr="00190C5F">
        <w:rPr>
          <w:rFonts w:ascii="Times New Roman" w:hAnsi="Times New Roman" w:cs="Times New Roman"/>
          <w:sz w:val="24"/>
          <w:szCs w:val="24"/>
        </w:rPr>
        <w:t>para el cumplimiento de la normativa vigente expedida para el año 2021, la STPTV institucionalmente (Dirección Administrativa-Dirección de Planificación y Gestión Estratégica) realizó las acciones correspondientes para sustentar la permanencia del trámite conforme las acciones detalladas anteriormente, para revisión y aprobación del ente rector.</w:t>
      </w:r>
    </w:p>
    <w:p w14:paraId="477CCEA2" w14:textId="77777777" w:rsidR="00E054AE" w:rsidRPr="00190C5F" w:rsidRDefault="00E054AE" w:rsidP="00E054AE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100707" w14:textId="2FEA9D99" w:rsidR="00E054AE" w:rsidRPr="00190C5F" w:rsidRDefault="00E054AE" w:rsidP="00E054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0C5F">
        <w:rPr>
          <w:rFonts w:ascii="Times New Roman" w:hAnsi="Times New Roman" w:cs="Times New Roman"/>
          <w:b/>
          <w:sz w:val="24"/>
          <w:szCs w:val="24"/>
        </w:rPr>
        <w:t>Conclusi</w:t>
      </w:r>
      <w:r w:rsidR="00984FE4">
        <w:rPr>
          <w:rFonts w:ascii="Times New Roman" w:hAnsi="Times New Roman" w:cs="Times New Roman"/>
          <w:b/>
          <w:sz w:val="24"/>
          <w:szCs w:val="24"/>
        </w:rPr>
        <w:t>ón:</w:t>
      </w:r>
    </w:p>
    <w:p w14:paraId="159441EE" w14:textId="419F2519" w:rsidR="00F072F0" w:rsidRDefault="00833654" w:rsidP="00686A3B">
      <w:pPr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E054AE" w:rsidRPr="00190C5F">
        <w:rPr>
          <w:rFonts w:ascii="Times New Roman" w:hAnsi="Times New Roman" w:cs="Times New Roman"/>
          <w:sz w:val="24"/>
          <w:szCs w:val="24"/>
        </w:rPr>
        <w:t>a STPTV, en función a la normativa expedida por el ente rector</w:t>
      </w:r>
      <w:r w:rsidR="00984FE4">
        <w:rPr>
          <w:rFonts w:ascii="Times New Roman" w:hAnsi="Times New Roman" w:cs="Times New Roman"/>
          <w:sz w:val="24"/>
          <w:szCs w:val="24"/>
        </w:rPr>
        <w:t xml:space="preserve">, 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en concordancia a la base legal de sustento para la creación del trámite y conforme a posterior aprobación del ente rector de trámites administrativos como se evidencia en el punto anterior, </w:t>
      </w:r>
      <w:r w:rsidRPr="00833654">
        <w:rPr>
          <w:rFonts w:ascii="Times New Roman" w:hAnsi="Times New Roman" w:cs="Times New Roman"/>
          <w:b/>
          <w:sz w:val="24"/>
          <w:szCs w:val="24"/>
        </w:rPr>
        <w:t xml:space="preserve">concluye que dicho trámite no es susceptible a </w:t>
      </w:r>
      <w:r>
        <w:rPr>
          <w:rFonts w:ascii="Times New Roman" w:hAnsi="Times New Roman" w:cs="Times New Roman"/>
          <w:b/>
          <w:sz w:val="24"/>
          <w:szCs w:val="24"/>
        </w:rPr>
        <w:t>eliminación</w:t>
      </w:r>
      <w:r>
        <w:rPr>
          <w:rFonts w:ascii="Times New Roman" w:hAnsi="Times New Roman" w:cs="Times New Roman"/>
          <w:sz w:val="24"/>
          <w:szCs w:val="24"/>
        </w:rPr>
        <w:t xml:space="preserve">. Por tanto, se </w:t>
      </w:r>
      <w:r w:rsidR="00E054AE" w:rsidRPr="00190C5F">
        <w:rPr>
          <w:rFonts w:ascii="Times New Roman" w:hAnsi="Times New Roman" w:cs="Times New Roman"/>
          <w:sz w:val="24"/>
          <w:szCs w:val="24"/>
        </w:rPr>
        <w:t xml:space="preserve">solicita el pronunciamiento pertinente </w:t>
      </w:r>
      <w:r>
        <w:rPr>
          <w:rFonts w:ascii="Times New Roman" w:hAnsi="Times New Roman" w:cs="Times New Roman"/>
          <w:sz w:val="24"/>
          <w:szCs w:val="24"/>
        </w:rPr>
        <w:t xml:space="preserve">por parte del </w:t>
      </w:r>
      <w:r w:rsidR="00E054AE" w:rsidRPr="00190C5F">
        <w:rPr>
          <w:rFonts w:ascii="Times New Roman" w:hAnsi="Times New Roman" w:cs="Times New Roman"/>
          <w:sz w:val="24"/>
          <w:szCs w:val="24"/>
        </w:rPr>
        <w:t>Ministerio de Telecomunicaciones y Sociedad de la Información- MINTEL, a fin de dar cumplimiento a la normativa vigente en el marco de la LOOETA, su reglamento y  las normas técnicas emitidas para el efecto.</w:t>
      </w:r>
      <w:r w:rsidR="00686A3B">
        <w:t xml:space="preserve"> </w:t>
      </w:r>
    </w:p>
    <w:sectPr w:rsidR="00F072F0" w:rsidSect="00984FE4">
      <w:headerReference w:type="default" r:id="rId7"/>
      <w:footerReference w:type="default" r:id="rId8"/>
      <w:pgSz w:w="11906" w:h="16838"/>
      <w:pgMar w:top="141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9A0C" w14:textId="77777777" w:rsidR="006B79CD" w:rsidRDefault="006B79CD" w:rsidP="007A54D7">
      <w:pPr>
        <w:spacing w:after="0" w:line="240" w:lineRule="auto"/>
      </w:pPr>
      <w:r>
        <w:separator/>
      </w:r>
    </w:p>
  </w:endnote>
  <w:endnote w:type="continuationSeparator" w:id="0">
    <w:p w14:paraId="3FC8A4B8" w14:textId="77777777" w:rsidR="006B79CD" w:rsidRDefault="006B79CD" w:rsidP="007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3F42" w14:textId="07069FFB" w:rsidR="007A54D7" w:rsidRDefault="007A54D7">
    <w:pPr>
      <w:pStyle w:val="Piedepgina"/>
    </w:pPr>
    <w:r w:rsidRPr="007A54D7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EF29864" wp14:editId="6BCD1DE6">
          <wp:simplePos x="0" y="0"/>
          <wp:positionH relativeFrom="margin">
            <wp:posOffset>-498764</wp:posOffset>
          </wp:positionH>
          <wp:positionV relativeFrom="paragraph">
            <wp:posOffset>-295135</wp:posOffset>
          </wp:positionV>
          <wp:extent cx="6403026" cy="661200"/>
          <wp:effectExtent l="0" t="0" r="0" b="571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26" cy="6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CD7F" w14:textId="77777777" w:rsidR="006B79CD" w:rsidRDefault="006B79CD" w:rsidP="007A54D7">
      <w:pPr>
        <w:spacing w:after="0" w:line="240" w:lineRule="auto"/>
      </w:pPr>
      <w:r>
        <w:separator/>
      </w:r>
    </w:p>
  </w:footnote>
  <w:footnote w:type="continuationSeparator" w:id="0">
    <w:p w14:paraId="7AC2C265" w14:textId="77777777" w:rsidR="006B79CD" w:rsidRDefault="006B79CD" w:rsidP="007A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4D90" w14:textId="1FC90DA8" w:rsidR="007A54D7" w:rsidRDefault="006B79CD">
    <w:pPr>
      <w:pStyle w:val="Encabezado"/>
    </w:pPr>
    <w:sdt>
      <w:sdtPr>
        <w:id w:val="-29728290"/>
        <w:docPartObj>
          <w:docPartGallery w:val="Page Numbers (Margins)"/>
          <w:docPartUnique/>
        </w:docPartObj>
      </w:sdtPr>
      <w:sdtEndPr/>
      <w:sdtContent>
        <w:r w:rsidR="00642385"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C97D06" wp14:editId="51F896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3262" w14:textId="77777777" w:rsidR="00642385" w:rsidRDefault="00642385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54E6A" w:rsidRPr="00A54E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C97D06" id="Rectángulo 3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0g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9dQHk566NEnqNqvn7zZdALBLZRoHFQKlo/DgzRJquFelF8V4mLZEt7QOynF2FJSATDf2LsX&#10;D4yg4Claj+9FBQHIRgtbrV0te+MQ6oB2tilPx6bQnUYlXEa+F4WArQRV4MfX/gT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Jop3SC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7CCE3262" w14:textId="77777777" w:rsidR="00642385" w:rsidRDefault="00642385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54E6A" w:rsidRPr="00A54E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A54D7" w:rsidRPr="007A54D7"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6C64583" wp14:editId="7F655ECB">
          <wp:simplePos x="0" y="0"/>
          <wp:positionH relativeFrom="margin">
            <wp:posOffset>-476695</wp:posOffset>
          </wp:positionH>
          <wp:positionV relativeFrom="paragraph">
            <wp:posOffset>74295</wp:posOffset>
          </wp:positionV>
          <wp:extent cx="6455747" cy="104775"/>
          <wp:effectExtent l="0" t="0" r="254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747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4F73"/>
    <w:multiLevelType w:val="hybridMultilevel"/>
    <w:tmpl w:val="498E2B4E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93A7056"/>
    <w:multiLevelType w:val="hybridMultilevel"/>
    <w:tmpl w:val="F16E94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6368"/>
    <w:multiLevelType w:val="hybridMultilevel"/>
    <w:tmpl w:val="7610DC4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868C1"/>
    <w:multiLevelType w:val="hybridMultilevel"/>
    <w:tmpl w:val="E522E8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7"/>
    <w:rsid w:val="00036129"/>
    <w:rsid w:val="00055627"/>
    <w:rsid w:val="000C443A"/>
    <w:rsid w:val="0020545F"/>
    <w:rsid w:val="00285E2D"/>
    <w:rsid w:val="002E1A6E"/>
    <w:rsid w:val="004F522F"/>
    <w:rsid w:val="00642385"/>
    <w:rsid w:val="00686A3B"/>
    <w:rsid w:val="006B79CD"/>
    <w:rsid w:val="007A54D7"/>
    <w:rsid w:val="00833654"/>
    <w:rsid w:val="0093248C"/>
    <w:rsid w:val="00984FE4"/>
    <w:rsid w:val="009F7BE5"/>
    <w:rsid w:val="00A104BB"/>
    <w:rsid w:val="00A54E6A"/>
    <w:rsid w:val="00A603AE"/>
    <w:rsid w:val="00AE3EAE"/>
    <w:rsid w:val="00AE7C57"/>
    <w:rsid w:val="00B30A40"/>
    <w:rsid w:val="00B50B58"/>
    <w:rsid w:val="00C81EBC"/>
    <w:rsid w:val="00CD0F26"/>
    <w:rsid w:val="00E054AE"/>
    <w:rsid w:val="00EC7B72"/>
    <w:rsid w:val="00EF7AC7"/>
    <w:rsid w:val="00F27B54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289F"/>
  <w15:chartTrackingRefBased/>
  <w15:docId w15:val="{36CD80F7-3BFD-4297-9531-82AD2D5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A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4D7"/>
  </w:style>
  <w:style w:type="paragraph" w:styleId="Piedepgina">
    <w:name w:val="footer"/>
    <w:basedOn w:val="Normal"/>
    <w:link w:val="PiedepginaCar"/>
    <w:uiPriority w:val="99"/>
    <w:unhideWhenUsed/>
    <w:rsid w:val="007A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4D7"/>
  </w:style>
  <w:style w:type="paragraph" w:styleId="Prrafodelista">
    <w:name w:val="List Paragraph"/>
    <w:basedOn w:val="Normal"/>
    <w:uiPriority w:val="34"/>
    <w:qFormat/>
    <w:rsid w:val="00E054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54A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42385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2385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Montenegro</dc:creator>
  <cp:keywords/>
  <dc:description/>
  <cp:lastModifiedBy>JOSE ANDRES MARTINEZ CARRILLO</cp:lastModifiedBy>
  <cp:revision>3</cp:revision>
  <cp:lastPrinted>2021-04-21T23:05:00Z</cp:lastPrinted>
  <dcterms:created xsi:type="dcterms:W3CDTF">2021-11-12T21:02:00Z</dcterms:created>
  <dcterms:modified xsi:type="dcterms:W3CDTF">2021-11-12T21:04:00Z</dcterms:modified>
</cp:coreProperties>
</file>